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830C58" w:rsidR="00303F50" w:rsidP="38F32DF8" w:rsidRDefault="00303F50" w14:paraId="51AB755A" wp14:textId="3F85F8C0">
      <w:pPr>
        <w:pStyle w:val="Nagwek1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38F32DF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830C58" w:rsidR="00D32FBE" w:rsidRDefault="00D32FBE" w14:paraId="6A05A809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5A39BBE3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830C58" w:rsidR="00303F50" w14:paraId="15C181D1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830C58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830C58" w:rsidR="00303F50" w:rsidRDefault="00C34297" w14:paraId="20C8FF16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Literatura hispanoamerykańska I</w:t>
            </w:r>
          </w:p>
        </w:tc>
      </w:tr>
      <w:tr xmlns:wp14="http://schemas.microsoft.com/office/word/2010/wordml" w:rsidRPr="00830C58" w:rsidR="00303F50" w14:paraId="1B69FDB1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830C58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57BD3" w:rsidR="00303F50" w:rsidRDefault="00830C58" w14:paraId="64BF1772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7B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Latin</w:t>
            </w:r>
            <w:r w:rsidRPr="00357BD3" w:rsidR="00C3429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 American Literature I</w:t>
            </w:r>
          </w:p>
        </w:tc>
      </w:tr>
    </w:tbl>
    <w:p xmlns:wp14="http://schemas.microsoft.com/office/word/2010/wordml" w:rsidRPr="00830C58" w:rsidR="00303F50" w:rsidRDefault="00303F50" w14:paraId="41C8F396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830C58" w:rsidR="00827D3B" w:rsidTr="6759F0ED" w14:paraId="5321B1B7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830C58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830C58" w:rsidR="00827D3B" w:rsidP="00E21A90" w:rsidRDefault="00E21A90" w14:paraId="33490E7B" wp14:textId="3F3B21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F2E5E61" w:rsidR="5A46A3BC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830C58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830C58" w:rsidR="00827D3B" w:rsidTr="6759F0ED" w14:paraId="26D05D31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830C58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30C58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830C58" w:rsidR="00827D3B" w:rsidP="3A9FD2AC" w:rsidRDefault="00827D3B" w14:paraId="1D6FCCCE" wp14:textId="12E8DB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A9FD2AC" w:rsidR="2DE5643B">
              <w:rPr>
                <w:rFonts w:ascii="Arial" w:hAnsi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:rsidRPr="00830C58" w:rsidR="00827D3B" w:rsidP="6F2E5E61" w:rsidRDefault="00827D3B" w14:paraId="2C5AA312" wp14:textId="107877EA">
            <w:pPr>
              <w:pStyle w:val="Zawartotabeli"/>
              <w:spacing w:before="57" w:after="57"/>
              <w:jc w:val="center"/>
            </w:pPr>
            <w:r w:rsidRPr="6759F0ED" w:rsidR="2DE5643B">
              <w:rPr>
                <w:rFonts w:ascii="Arial" w:hAnsi="Arial" w:cs="Arial"/>
                <w:sz w:val="20"/>
                <w:szCs w:val="20"/>
                <w:lang w:val="es-ES"/>
              </w:rPr>
              <w:t>2025/2026:</w:t>
            </w:r>
          </w:p>
          <w:p w:rsidRPr="00830C58" w:rsidR="00827D3B" w:rsidP="6F2E5E61" w:rsidRDefault="00827D3B" w14:paraId="0E27B00A" wp14:textId="73B626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759F0ED" w:rsidR="2DE5643B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</w:tr>
      <w:tr xmlns:wp14="http://schemas.microsoft.com/office/word/2010/wordml" w:rsidRPr="00830C58" w:rsidR="00827D3B" w:rsidTr="6759F0ED" w14:paraId="60061E4C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830C58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830C58"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30C58" w:rsidR="00827D3B" w:rsidP="00716872" w:rsidRDefault="00827D3B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827D3B" w:rsidTr="6759F0ED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830C58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830C58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830C58" w:rsidR="00827D3B" w:rsidP="00716872" w:rsidRDefault="00827D3B" w14:paraId="3656B9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827D3B" w:rsidRDefault="00827D3B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830C58" w:rsidR="00303F50" w:rsidRDefault="00303F50" w14:paraId="62486C0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830C58" w:rsidR="00303F50" w14:paraId="472F52CC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830C58" w:rsidP="00C34297" w:rsidRDefault="00830C58" w14:paraId="4101652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C34297" w:rsidRDefault="00C34297" w14:paraId="5C4942F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od okresu relacji z odkryć i podboju do lat 30 XX wieku.</w:t>
            </w:r>
          </w:p>
        </w:tc>
      </w:tr>
    </w:tbl>
    <w:p xmlns:wp14="http://schemas.microsoft.com/office/word/2010/wordml" w:rsidRPr="00830C58" w:rsidR="00303F50" w:rsidRDefault="00303F50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830C58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63061491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21EEA" w:rsidP="00C34297" w:rsidRDefault="00D21EEA" w14:paraId="3461D779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C34297" w:rsidRDefault="00C34297" w14:paraId="382B8DC7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Ogólna znajomość procesów znamiennych dla kultury zachodniej w XVI-XX wieku (epoki, prądy i tendencje estetyczne itd.)</w:t>
            </w:r>
          </w:p>
          <w:p w:rsidRPr="00830C58" w:rsidR="00D21EEA" w:rsidP="00C34297" w:rsidRDefault="00D21EEA" w14:paraId="3CF2D8B6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4A97816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830C58" w:rsidR="00303F50" w:rsidP="00C34297" w:rsidRDefault="00C34297" w14:paraId="539EDE7F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Umiejętność analizy i interpretacji dzieł  literackich.</w:t>
            </w:r>
          </w:p>
        </w:tc>
      </w:tr>
      <w:tr xmlns:wp14="http://schemas.microsoft.com/office/word/2010/wordml" w:rsidRPr="00830C58" w:rsidR="00303F50" w14:paraId="5DC2EB65" wp14:textId="77777777"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1EEA" w:rsidRDefault="00D21EEA" w14:paraId="0FB78278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RDefault="00C34297" w14:paraId="53FB9BE9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Zaliczony kurs Historii Hiszpanii i Hispanoameryki, wstęp do analizy tekstów literackich.</w:t>
            </w:r>
          </w:p>
          <w:p w:rsidRPr="00830C58" w:rsidR="00303F50" w:rsidRDefault="00303F50" w14:paraId="1FC3994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0562CB0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D32FBE" w:rsidRDefault="00D32FBE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830C58" w:rsidRDefault="00830C58" w14:paraId="62EBF3C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6D98A12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 xml:space="preserve">Efekty </w:t>
      </w:r>
      <w:r w:rsidR="00D70845">
        <w:rPr>
          <w:rFonts w:ascii="Arial" w:hAnsi="Arial" w:cs="Arial"/>
          <w:sz w:val="20"/>
          <w:szCs w:val="20"/>
        </w:rPr>
        <w:t>uczenia się</w:t>
      </w:r>
      <w:r w:rsidRPr="00830C58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830C58" w:rsidR="00303F50" w:rsidRDefault="00303F50" w14:paraId="2946DB82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830C58" w:rsidR="00303F50" w:rsidTr="13C4BEEC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830C58" w:rsidR="00303F50" w:rsidRDefault="00303F50" w14:paraId="153C8211" wp14:textId="1E232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7C615A8C">
              <w:rPr>
                <w:rFonts w:ascii="Arial" w:hAnsi="Arial" w:cs="Arial"/>
                <w:sz w:val="20"/>
                <w:szCs w:val="20"/>
              </w:rPr>
              <w:t>ucz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C4BEEC" w:rsidR="530A919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830C58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77FFFBFF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Pr="00830C58" w:rsidR="00303F50" w:rsidRDefault="00303F5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830C58" w:rsidP="00914777" w:rsidRDefault="00830C58" w14:paraId="262F74AA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</w:t>
            </w:r>
          </w:p>
          <w:p w:rsidRPr="00830C58" w:rsidR="00914777" w:rsidP="00914777" w:rsidRDefault="00830C58" w14:paraId="682A039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 xml:space="preserve">a wiedzę o głównych kierunkach rozwoju literatury hispanoamerykańskiej w </w:t>
            </w:r>
            <w:r w:rsidRPr="00830C58" w:rsidR="00964ECA">
              <w:rPr>
                <w:rFonts w:ascii="Arial" w:hAnsi="Arial" w:cs="Arial"/>
                <w:color w:val="000000"/>
                <w:sz w:val="20"/>
                <w:szCs w:val="20"/>
              </w:rPr>
              <w:t>XVI-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XX wieku.</w:t>
            </w:r>
          </w:p>
          <w:p w:rsidR="00830C58" w:rsidP="00914777" w:rsidRDefault="00830C58" w14:paraId="5CBA545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</w:p>
          <w:p w:rsidRPr="00830C58" w:rsidR="00914777" w:rsidP="00914777" w:rsidRDefault="00830C58" w14:paraId="243AA42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a podstawową wiedzę o powiązaniach literatury  hispanoamerykańskiej w wyznaczonym zakresie historycznym z innymi dziedzinami i dyscyplinami obszaru nauk humanistycznych.</w:t>
            </w:r>
          </w:p>
          <w:p w:rsidRPr="00830C58" w:rsidR="00303F50" w:rsidRDefault="00303F5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830C58" w:rsidR="00303F50" w:rsidRDefault="00303F5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830C58" w:rsidR="00914777" w:rsidP="00914777" w:rsidRDefault="00C946F1" w14:paraId="1B68DAFE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914777" w:rsidP="00914777" w:rsidRDefault="00914777" w14:paraId="207CCF6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Pr="00830C58" w:rsidR="00830C58" w:rsidP="00914777" w:rsidRDefault="00830C58" w14:paraId="3FE9F23F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C946F1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K2_W03</w:t>
            </w:r>
          </w:p>
          <w:p w:rsidRPr="00830C58" w:rsidR="00303F50" w:rsidRDefault="00303F50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08CE6F9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61CDCEAD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830C58" w:rsidR="00303F50" w:rsidTr="13C4BEEC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830C58" w:rsidR="00303F50" w:rsidRDefault="00303F50" w14:paraId="160C3338" wp14:textId="31303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2BD1A896">
              <w:rPr>
                <w:rFonts w:ascii="Arial" w:hAnsi="Arial" w:cs="Arial"/>
                <w:sz w:val="20"/>
                <w:szCs w:val="20"/>
              </w:rPr>
              <w:t>ucze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13C4BEEC" w:rsidR="2D9F542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830C58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2D6CE375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Pr="00830C58" w:rsidR="00303F50" w:rsidRDefault="00303F5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30C58" w:rsidP="00914777" w:rsidRDefault="00830C58" w14:paraId="01A6CC3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</w:t>
            </w:r>
          </w:p>
          <w:p w:rsidRPr="00830C58" w:rsidR="00914777" w:rsidP="00914777" w:rsidRDefault="00830C58" w14:paraId="0188D1C6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830C58" w:rsidR="00C946F1">
              <w:rPr>
                <w:rFonts w:ascii="Arial" w:hAnsi="Arial" w:cs="Arial"/>
                <w:color w:val="000000"/>
                <w:sz w:val="20"/>
                <w:szCs w:val="20"/>
              </w:rPr>
              <w:t>ormułuje i analizuje problemy badawcze w różnych dziełach literackich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</w:p>
          <w:p w:rsidR="00830C58" w:rsidP="00914777" w:rsidRDefault="00830C58" w14:paraId="301A72B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</w:p>
          <w:p w:rsidRPr="00830C58" w:rsidR="00303F50" w:rsidP="00914777" w:rsidRDefault="00830C58" w14:paraId="73CEB8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10" w:type="dxa"/>
            <w:tcMar/>
          </w:tcPr>
          <w:p w:rsidRPr="00830C58" w:rsidR="00914777" w:rsidP="00914777" w:rsidRDefault="00914777" w14:paraId="6DD58DA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914777" w:rsidP="00914777" w:rsidRDefault="00914777" w14:paraId="23DE523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830C58" w:rsidP="00914777" w:rsidRDefault="00830C58" w14:paraId="52E5622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C946F1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830C58" w:rsidR="00303F50" w:rsidRDefault="00303F50" w14:paraId="07547A0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043CB0F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830C58" w:rsidR="00303F50" w:rsidTr="13C4BEEC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830C58" w:rsidR="00303F50" w:rsidRDefault="00303F50" w14:paraId="570445C1" wp14:textId="690F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4399711B">
              <w:rPr>
                <w:rFonts w:ascii="Arial" w:hAnsi="Arial" w:cs="Arial"/>
                <w:sz w:val="20"/>
                <w:szCs w:val="20"/>
              </w:rPr>
              <w:t>ucz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C4BEEC" w:rsidR="517F18C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830C58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04BC218A" wp14:textId="77777777">
        <w:tblPrEx>
          <w:tblCellMar>
            <w:top w:w="0" w:type="dxa"/>
            <w:bottom w:w="0" w:type="dxa"/>
          </w:tblCellMar>
        </w:tblPrEx>
        <w:trPr>
          <w:cantSplit/>
          <w:trHeight w:val="1505"/>
        </w:trPr>
        <w:tc>
          <w:tcPr>
            <w:tcW w:w="1985" w:type="dxa"/>
            <w:vMerge/>
            <w:tcMar/>
          </w:tcPr>
          <w:p w:rsidRPr="00830C58" w:rsidR="00303F50" w:rsidRDefault="00303F50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30C58" w:rsidP="00914777" w:rsidRDefault="00830C58" w14:paraId="68A41F4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</w:t>
            </w:r>
          </w:p>
          <w:p w:rsidRPr="00830C58" w:rsidR="00914777" w:rsidP="00914777" w:rsidRDefault="00830C58" w14:paraId="39C70063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a świadomość odpowiedzialności za upowszechnianie wiedzy o dziedzictwie literackim i kulturowym kręgu omawianego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gionu w swoim własnym otoczeniu.</w:t>
            </w:r>
          </w:p>
          <w:p w:rsidRPr="00830C58" w:rsidR="00303F50" w:rsidP="00914777" w:rsidRDefault="00303F50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830C58" w:rsidR="00914777" w:rsidP="00914777" w:rsidRDefault="00914777" w14:paraId="1C024FE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K1_K02</w:t>
            </w:r>
            <w:r w:rsidRPr="00830C58" w:rsidR="00C946F1">
              <w:rPr>
                <w:rFonts w:ascii="Arial" w:hAnsi="Arial" w:cs="Arial"/>
                <w:color w:val="000000"/>
                <w:sz w:val="20"/>
                <w:szCs w:val="20"/>
              </w:rPr>
              <w:t>, K1_03</w:t>
            </w:r>
          </w:p>
          <w:p w:rsidRPr="00830C58" w:rsidR="00914777" w:rsidP="00914777" w:rsidRDefault="00914777" w14:paraId="6DFB9E2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914777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830C58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44E871B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44A5D23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830C58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830C58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830C58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830C58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830C58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830C58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830C58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830C58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830C58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830C58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830C58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830C58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830C58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830C58"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AE3AB5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830C58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680A4E5D" wp14:textId="77777777">
        <w:trPr>
          <w:trHeight w:val="462"/>
        </w:trPr>
        <w:tc>
          <w:tcPr>
            <w:tcW w:w="1611" w:type="dxa"/>
            <w:vAlign w:val="center"/>
          </w:tcPr>
          <w:p w:rsidRPr="00830C58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830C58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830C58"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7196D064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4FF1C98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830C58" w:rsidR="00303F50" w:rsidRDefault="00303F50" w14:paraId="6D072C0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C34297" w14:paraId="65B9A875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="00E8427A" w:rsidP="00C34297" w:rsidRDefault="00E8427A" w14:paraId="48A2191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C34297" w:rsidP="00C34297" w:rsidRDefault="00C34297" w14:paraId="6AA0B0A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podające - prezentacja tematu</w:t>
            </w:r>
          </w:p>
          <w:p w:rsidRPr="00830C58" w:rsidR="00C34297" w:rsidP="00C34297" w:rsidRDefault="00C34297" w14:paraId="2474D42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:rsidR="00303F50" w:rsidP="00C34297" w:rsidRDefault="00C34297" w14:paraId="5FBE54AE" wp14:textId="77777777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problemowe - Metody aktywizujące - dyskusja dydaktyczna</w:t>
            </w:r>
          </w:p>
          <w:p w:rsidRPr="00830C58" w:rsidR="00E8427A" w:rsidP="00C34297" w:rsidRDefault="00E8427A" w14:paraId="6BD18F9B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238601FE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F3CABC7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830C58" w:rsidR="00303F50" w:rsidRDefault="00303F50" w14:paraId="5B08B5D1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830C58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830C58" w:rsidR="00303F50" w:rsidRDefault="00303F50" w14:paraId="16DEB4A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30C58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830C58" w:rsidR="00E8427A" w14:paraId="34C4B9E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6B7A0DE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64355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1DA6542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657D8B78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2431C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384BA73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3644C22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01083BE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A1F70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0F9B2D4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5220BBB2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4B9B05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5BEE360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34C32E1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0F40D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57C9F952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E21A90" w:rsidRDefault="00E8427A" w14:paraId="3DD355C9" wp14:textId="77777777">
            <w:pPr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706A5F3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4F0F6D8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088650F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21FD38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7F023C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BDB54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2916C19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7486946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187F57B8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4AD57E7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4738A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46ABBD8F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6BBA33E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464FCBC1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5E6F2D54" wp14:textId="77777777"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830C58" w:rsidR="00303F50" w:rsidRDefault="00303F50" w14:paraId="0A6959E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830C58" w:rsidR="00C34297" w:rsidP="00C34297" w:rsidRDefault="00C34297" w14:paraId="67EE6078" wp14:textId="77777777">
            <w:pPr>
              <w:tabs>
                <w:tab w:val="left" w:pos="176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Zaliczenie na podstawie pozytywnej oceny z egzaminu końcowego</w:t>
            </w:r>
            <w:r w:rsidR="005214F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830C58" w:rsidR="00303F50" w:rsidP="00C34297" w:rsidRDefault="00C34297" w14:paraId="41F5DF7D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 xml:space="preserve">Egzamin końcowy w </w:t>
            </w:r>
            <w:r w:rsidR="005214F8">
              <w:rPr>
                <w:rFonts w:ascii="Arial" w:hAnsi="Arial" w:cs="Arial"/>
                <w:color w:val="000000"/>
                <w:sz w:val="20"/>
                <w:szCs w:val="20"/>
              </w:rPr>
              <w:t>pisemnej</w:t>
            </w: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. Standardowa skala ocen</w:t>
            </w:r>
            <w:r w:rsidR="00E8427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830C58" w:rsidR="00303F50" w:rsidRDefault="00303F50" w14:paraId="5C8C6B09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3382A3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C71F13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52BF69DA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32D11" w:rsidP="00232D11" w:rsidRDefault="00232D11" w14:paraId="714A543C" wp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830C58" w:rsidR="00303F50" w:rsidP="00BB1393" w:rsidRDefault="00BB1393" w14:paraId="15E0E94F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xmlns:wp14="http://schemas.microsoft.com/office/word/2010/wordml" w:rsidRPr="00830C58" w:rsidR="00303F50" w:rsidRDefault="00303F50" w14:paraId="621994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DA123B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830C58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C34297" w14:paraId="6CDA5F5A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E8427A" w:rsidP="00C34297" w:rsidRDefault="00E8427A" w14:paraId="50895670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bCs/>
                <w:sz w:val="20"/>
                <w:szCs w:val="20"/>
              </w:rPr>
            </w:pPr>
          </w:p>
          <w:p w:rsidRPr="00E8427A" w:rsidR="00E8427A" w:rsidP="00C34297" w:rsidRDefault="00C34297" w14:paraId="24E5FDC2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Tradycje literackie kultur prekolumbijskich. Opisanie Nowego – literatura epoki odkrycia i podboju: kroniki, relacje, listy. Literatura epoki kolonialnej: XVII-XVIII wiek. Literatura politycznie zaangażowana XIX wieku. Romantyzm i realizm. Modernizm. Awangarda.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Novela de la tierra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 i regionalizm. Literatura gauchowska. Powieść indygenistyczna i neoindygenistyczna; temat rasy. Od rewolucji do refleksji: literatura tożsamości meksykańskiej. Lata 30/40 XX wieku: nowa powieść latynoamerykańska. Nurt filozoficzny: Jorge Luis Borges i środowisko „Sur”. Nurt psychologiczny.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Od socrealizmu do realizmu: przypadek Jorge Amado</w:t>
            </w:r>
          </w:p>
          <w:p w:rsidRPr="00830C58" w:rsidR="00303F50" w:rsidRDefault="00303F50" w14:paraId="38C1F859" wp14:textId="77777777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D32FBE" w:rsidRDefault="00D32FBE" w14:paraId="0C8FE7C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41004F1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830C58" w:rsidR="00303F50" w:rsidRDefault="00303F50" w14:paraId="67C0C65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13C4BEEC" w14:paraId="1841080D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E8427A" w:rsidP="00E8427A" w:rsidRDefault="00E8427A" w14:paraId="308D56CC" wp14:textId="77777777">
            <w:pPr>
              <w:widowControl/>
              <w:tabs>
                <w:tab w:val="left" w:pos="720"/>
              </w:tabs>
              <w:autoSpaceDE/>
              <w:ind w:left="72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  <w:p w:rsidRPr="00830C58" w:rsidR="00C34297" w:rsidP="13C4BEEC" w:rsidRDefault="00C34297" w14:paraId="3122FDAC" wp14:textId="77777777">
            <w:pPr>
              <w:widowControl w:val="1"/>
              <w:tabs>
                <w:tab w:val="left" w:pos="720"/>
              </w:tabs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Alonso de Ercilla y Zúñiga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Araukana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),</w:t>
            </w:r>
          </w:p>
          <w:p w:rsidRPr="00830C58" w:rsidR="00C34297" w:rsidP="13C4BEEC" w:rsidRDefault="00C34297" w14:paraId="1572AA92" wp14:textId="77777777">
            <w:pPr>
              <w:widowControl w:val="1"/>
              <w:tabs>
                <w:tab w:val="left" w:pos="720"/>
              </w:tabs>
              <w:autoSpaceDE/>
              <w:ind w:left="360"/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Juana Inés de la Cruz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wybrane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utwory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23B643B3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Machado de Assis „Pewna pani”, „Korzystne małżeństwo” i „Wróżka” z tomu</w:t>
            </w:r>
            <w:r w:rsidRPr="00830C58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</w:rPr>
              <w:t xml:space="preserve"> Lustro i inne opowiadania</w:t>
            </w:r>
          </w:p>
          <w:p w:rsidRPr="00830C58" w:rsidR="00C34297" w:rsidP="00BB1393" w:rsidRDefault="00C34297" w14:paraId="63512F1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>Rubén Darío (</w:t>
            </w:r>
            <w:r w:rsidRPr="00830C58">
              <w:rPr>
                <w:rFonts w:ascii="Arial" w:hAnsi="Arial" w:cs="Arial"/>
                <w:sz w:val="20"/>
                <w:szCs w:val="20"/>
              </w:rPr>
              <w:t>wybór wierszy)</w:t>
            </w:r>
          </w:p>
          <w:p w:rsidRPr="00830C58" w:rsidR="00C34297" w:rsidP="00BB1393" w:rsidRDefault="00C34297" w14:paraId="047AC517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wybór poezji awangardowej</w:t>
            </w:r>
          </w:p>
          <w:p w:rsidRPr="00830C58" w:rsidR="00C34297" w:rsidP="00BB1393" w:rsidRDefault="00C34297" w14:paraId="4B8094C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José Eustasio Rivera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Wir</w:t>
            </w:r>
          </w:p>
          <w:p w:rsidRPr="00830C58" w:rsidR="00C34297" w:rsidP="00BB1393" w:rsidRDefault="00C34297" w14:paraId="4288422F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_tradnl"/>
              </w:rPr>
              <w:t>Horacio Quiroga (wybrane opowiadania)</w:t>
            </w:r>
          </w:p>
          <w:p w:rsidRPr="00830C58" w:rsidR="00C34297" w:rsidP="13C4BEEC" w:rsidRDefault="00C34297" w14:paraId="4F1D708E" wp14:textId="77777777">
            <w:pPr>
              <w:widowControl w:val="1"/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José Hernández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Martín Fierro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Pr="00830C58" w:rsidR="00C34297" w:rsidP="13C4BEEC" w:rsidRDefault="00C34297" w14:paraId="5B7DAB21" wp14:textId="77777777">
            <w:pPr>
              <w:widowControl w:val="1"/>
              <w:autoSpaceDE/>
              <w:ind w:left="360"/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Ricardo Güiraldes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Don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Segundo Sombra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0A7C948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José María Arguedas „Woda” (z tomu </w:t>
            </w:r>
            <w:r w:rsidRPr="00830C58">
              <w:rPr>
                <w:rFonts w:ascii="Arial" w:hAnsi="Arial" w:cs="Arial"/>
                <w:i/>
                <w:sz w:val="20"/>
                <w:szCs w:val="20"/>
              </w:rPr>
              <w:t>Ludzka miłość</w:t>
            </w:r>
            <w:r w:rsidRPr="00830C58">
              <w:rPr>
                <w:rFonts w:ascii="Arial" w:hAnsi="Arial" w:cs="Arial"/>
                <w:sz w:val="20"/>
                <w:szCs w:val="20"/>
              </w:rPr>
              <w:t>)</w:t>
            </w:r>
          </w:p>
          <w:p w:rsidRPr="00830C58" w:rsidR="00C34297" w:rsidP="13C4BEEC" w:rsidRDefault="00C34297" w14:paraId="5208B9C2" wp14:textId="77777777">
            <w:pPr>
              <w:widowControl w:val="1"/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Mário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 xml:space="preserve"> de Andrade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>Macunaima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(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fragment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020C33EC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Carlos Fuentes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"/>
              </w:rPr>
              <w:t>Śmierć Artemio Cruza</w:t>
            </w:r>
          </w:p>
          <w:p w:rsidRPr="00830C58" w:rsidR="00C34297" w:rsidP="00BB1393" w:rsidRDefault="00C34297" w14:paraId="56D96B4D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Octavio Paz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"/>
              </w:rPr>
              <w:t>Labirynt samotności</w:t>
            </w: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(fragment)</w:t>
            </w:r>
          </w:p>
          <w:p w:rsidRPr="00830C58" w:rsidR="00C34297" w:rsidP="00BB1393" w:rsidRDefault="00C34297" w14:paraId="7CCB1DD5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J.L. Borges 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 xml:space="preserve">– wybrane opowiadania. Z tomu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Alef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 xml:space="preserve">: „Nieśmiertelny”, „Dociekania Awerroesa”. Z tomu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Fikcje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>: „</w:t>
            </w:r>
            <w:r w:rsidR="00BB1393">
              <w:rPr>
                <w:rFonts w:ascii="Arial" w:hAnsi="Arial" w:cs="Arial"/>
                <w:iCs/>
                <w:sz w:val="20"/>
                <w:szCs w:val="20"/>
              </w:rPr>
              <w:t>Tajemny cud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>”, „Pierre Menard, autor Don Kichota”, „Pamiętliwy Funes”, „Temat zdrajcy i bohatera”, „Trzy wersje Judasza”.</w:t>
            </w:r>
          </w:p>
          <w:p w:rsidRPr="00830C58" w:rsidR="00C34297" w:rsidP="00BB1393" w:rsidRDefault="00C34297" w14:paraId="56ED7ABD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Ernesto Sábato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Tunel</w:t>
            </w:r>
          </w:p>
          <w:p w:rsidRPr="00830C58" w:rsidR="00303F50" w:rsidRDefault="00303F50" w14:paraId="797E50C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7B04FA4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E8427A" w:rsidRDefault="00E8427A" w14:paraId="568C698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830C58" w:rsidR="00303F50" w:rsidRDefault="00303F50" w14:paraId="1A939487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7A58C2" w14:paraId="1B0B8405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="00E8427A" w:rsidRDefault="00E8427A" w14:paraId="6AA258D8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7A58C2" w14:paraId="4357993A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Pr="00830C58" w:rsidR="00E8427A" w:rsidRDefault="00E8427A" w14:paraId="6FFBD3E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30DCCCAD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6AF688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4C529ED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830C58" w:rsidR="00303F50" w:rsidRDefault="00303F50" w14:paraId="1C0157D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830C58" w:rsidR="00303F50" w:rsidTr="13C4BEEC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830C58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3691E7B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526770CE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6D29A719" wp14:textId="176636C4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3C4BEEC" w:rsidR="27A2F91C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830C58" w:rsidR="00303F50" w:rsidTr="13C4BEEC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830C58" w:rsidR="00303F50" w:rsidRDefault="00303F50" w14:paraId="7CBEED8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6E36661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830C58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776B4C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Pr="00830C58" w:rsidR="00303F50" w:rsidTr="13C4BEEC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830C58" w:rsidR="00303F50" w:rsidRDefault="00303F50" w14:paraId="709E88E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830C58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776B4C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830C58" w:rsidR="00303F50" w:rsidTr="13C4BEEC" w14:paraId="2A5B2C1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830C58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776B4C" w14:paraId="0F8EA84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830C58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830C58" w:rsidR="00303F50" w:rsidTr="13C4BEEC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830C58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830C58" w:rsidR="00303F50" w:rsidRDefault="00303F50" w14:paraId="508C98E9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830C58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A159C" w:rsidRDefault="006A159C" w14:paraId="6F8BD81B" wp14:textId="77777777">
      <w:r>
        <w:separator/>
      </w:r>
    </w:p>
  </w:endnote>
  <w:endnote w:type="continuationSeparator" w:id="0">
    <w:p xmlns:wp14="http://schemas.microsoft.com/office/word/2010/wordml" w:rsidR="006A159C" w:rsidRDefault="006A159C" w14:paraId="2613E9C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F07D11E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EB546F9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1EEA">
      <w:rPr>
        <w:noProof/>
      </w:rPr>
      <w:t>2</w:t>
    </w:r>
    <w:r>
      <w:fldChar w:fldCharType="end"/>
    </w:r>
  </w:p>
  <w:p xmlns:wp14="http://schemas.microsoft.com/office/word/2010/wordml" w:rsidR="00303F50" w:rsidRDefault="00303F50" w14:paraId="44F69B9A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3D6B1D6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A159C" w:rsidRDefault="006A159C" w14:paraId="779F8E76" wp14:textId="77777777">
      <w:r>
        <w:separator/>
      </w:r>
    </w:p>
  </w:footnote>
  <w:footnote w:type="continuationSeparator" w:id="0">
    <w:p xmlns:wp14="http://schemas.microsoft.com/office/word/2010/wordml" w:rsidR="006A159C" w:rsidRDefault="006A159C" w14:paraId="7818863E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7DBC15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1508A3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037B8A3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884D1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5592646">
    <w:abstractNumId w:val="1"/>
  </w:num>
  <w:num w:numId="2" w16cid:durableId="955454103">
    <w:abstractNumId w:val="2"/>
  </w:num>
  <w:num w:numId="3" w16cid:durableId="1908344941">
    <w:abstractNumId w:val="4"/>
  </w:num>
  <w:num w:numId="4" w16cid:durableId="1788770137">
    <w:abstractNumId w:val="6"/>
  </w:num>
  <w:num w:numId="5" w16cid:durableId="1558207038">
    <w:abstractNumId w:val="3"/>
  </w:num>
  <w:num w:numId="6" w16cid:durableId="1133058569">
    <w:abstractNumId w:val="5"/>
  </w:num>
  <w:num w:numId="7" w16cid:durableId="17223338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24E5"/>
    <w:rsid w:val="000A3D08"/>
    <w:rsid w:val="000B5EAB"/>
    <w:rsid w:val="00186920"/>
    <w:rsid w:val="00193B14"/>
    <w:rsid w:val="001D3DBE"/>
    <w:rsid w:val="00232D11"/>
    <w:rsid w:val="002C78A4"/>
    <w:rsid w:val="00303F50"/>
    <w:rsid w:val="00315D4F"/>
    <w:rsid w:val="00320172"/>
    <w:rsid w:val="00357BD3"/>
    <w:rsid w:val="0039256E"/>
    <w:rsid w:val="00434CDD"/>
    <w:rsid w:val="00486875"/>
    <w:rsid w:val="005214F8"/>
    <w:rsid w:val="005C068F"/>
    <w:rsid w:val="006221C2"/>
    <w:rsid w:val="006A159C"/>
    <w:rsid w:val="006B043F"/>
    <w:rsid w:val="00700CD5"/>
    <w:rsid w:val="00716872"/>
    <w:rsid w:val="0073545E"/>
    <w:rsid w:val="00776B4C"/>
    <w:rsid w:val="007A58C2"/>
    <w:rsid w:val="007D6418"/>
    <w:rsid w:val="00827B08"/>
    <w:rsid w:val="00827D3B"/>
    <w:rsid w:val="00830C58"/>
    <w:rsid w:val="00847145"/>
    <w:rsid w:val="008B703C"/>
    <w:rsid w:val="009026FF"/>
    <w:rsid w:val="00914777"/>
    <w:rsid w:val="00964ECA"/>
    <w:rsid w:val="009F2E76"/>
    <w:rsid w:val="00A00A3F"/>
    <w:rsid w:val="00A8544F"/>
    <w:rsid w:val="00AE3AB5"/>
    <w:rsid w:val="00BB1393"/>
    <w:rsid w:val="00C12F29"/>
    <w:rsid w:val="00C34297"/>
    <w:rsid w:val="00C6270E"/>
    <w:rsid w:val="00C946F1"/>
    <w:rsid w:val="00CB201E"/>
    <w:rsid w:val="00CB3228"/>
    <w:rsid w:val="00CE3274"/>
    <w:rsid w:val="00D21EEA"/>
    <w:rsid w:val="00D32FBE"/>
    <w:rsid w:val="00D70845"/>
    <w:rsid w:val="00DB3679"/>
    <w:rsid w:val="00E21A90"/>
    <w:rsid w:val="00E8427A"/>
    <w:rsid w:val="00F56D94"/>
    <w:rsid w:val="00F63BDB"/>
    <w:rsid w:val="00F72E6C"/>
    <w:rsid w:val="06F5FFE9"/>
    <w:rsid w:val="13C4BEEC"/>
    <w:rsid w:val="27A2F91C"/>
    <w:rsid w:val="2BD1A896"/>
    <w:rsid w:val="2D9F542C"/>
    <w:rsid w:val="2DE5643B"/>
    <w:rsid w:val="31F1F506"/>
    <w:rsid w:val="38F32DF8"/>
    <w:rsid w:val="3A9FD2AC"/>
    <w:rsid w:val="4399711B"/>
    <w:rsid w:val="517F18CD"/>
    <w:rsid w:val="530A919E"/>
    <w:rsid w:val="5A46A3BC"/>
    <w:rsid w:val="61CE88BD"/>
    <w:rsid w:val="6759F0ED"/>
    <w:rsid w:val="6F2E5E61"/>
    <w:rsid w:val="7C61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700048"/>
  <w15:chartTrackingRefBased/>
  <w15:docId w15:val="{33D8D8A4-BB16-4A34-B589-CEA4C71223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18CA62F-296E-4790-A829-FF64B0E4D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982356-7DFC-48DC-8A1C-802402D4FABF}"/>
</file>

<file path=customXml/itemProps3.xml><?xml version="1.0" encoding="utf-8"?>
<ds:datastoreItem xmlns:ds="http://schemas.openxmlformats.org/officeDocument/2006/customXml" ds:itemID="{B6BC6CA9-5739-43ED-98B1-56CE86D6FA1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C782DE2-8179-493B-93D7-E19941AA96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29</revision>
  <lastPrinted>2012-01-27T16:28:00.0000000Z</lastPrinted>
  <dcterms:created xsi:type="dcterms:W3CDTF">2024-10-18T18:31:00.0000000Z</dcterms:created>
  <dcterms:modified xsi:type="dcterms:W3CDTF">2025-10-27T17:33:08.9954624Z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0x0101002209B232CADBB741AD8A847C28231427</vt:lpwstr>
  </property>
</Properties>
</file>